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E4AD" w14:textId="618B74F5" w:rsidR="00173BF6" w:rsidRPr="00237A11" w:rsidRDefault="00173BF6" w:rsidP="00173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/>
          <w:sz w:val="20"/>
          <w:szCs w:val="20"/>
          <w:shd w:val="clear" w:color="auto" w:fill="FFFFFF"/>
        </w:rPr>
        <w:t>Bieterfragen und deren Antworten zur Vergabe</w:t>
      </w:r>
      <w:r w:rsidRPr="00237A11">
        <w:rPr>
          <w:rFonts w:ascii="Arial" w:hAnsi="Arial" w:cs="Arial"/>
          <w:b/>
          <w:sz w:val="20"/>
          <w:szCs w:val="20"/>
          <w:shd w:val="clear" w:color="auto" w:fill="FFFFFF"/>
        </w:rPr>
        <w:tab/>
      </w:r>
      <w:r w:rsidRPr="00237A11">
        <w:rPr>
          <w:rFonts w:ascii="Arial" w:hAnsi="Arial" w:cs="Arial"/>
          <w:b/>
          <w:sz w:val="20"/>
          <w:szCs w:val="20"/>
          <w:shd w:val="clear" w:color="auto" w:fill="FFFFFF"/>
        </w:rPr>
        <w:tab/>
      </w:r>
      <w:r w:rsidRPr="00237A11">
        <w:rPr>
          <w:rFonts w:ascii="Arial" w:hAnsi="Arial" w:cs="Arial"/>
          <w:b/>
          <w:sz w:val="20"/>
          <w:szCs w:val="20"/>
          <w:shd w:val="clear" w:color="auto" w:fill="FFFFFF"/>
        </w:rPr>
        <w:tab/>
      </w:r>
      <w:r w:rsidRPr="00237A11">
        <w:rPr>
          <w:rFonts w:ascii="Arial" w:hAnsi="Arial" w:cs="Arial"/>
          <w:b/>
          <w:sz w:val="20"/>
          <w:szCs w:val="20"/>
          <w:shd w:val="clear" w:color="auto" w:fill="FFFFFF"/>
        </w:rPr>
        <w:tab/>
      </w:r>
      <w:r w:rsidRPr="00237A11">
        <w:rPr>
          <w:rFonts w:ascii="Arial" w:hAnsi="Arial" w:cs="Arial"/>
          <w:b/>
          <w:sz w:val="20"/>
          <w:szCs w:val="20"/>
          <w:shd w:val="clear" w:color="auto" w:fill="FFFFFF"/>
        </w:rPr>
        <w:tab/>
      </w:r>
    </w:p>
    <w:p w14:paraId="14272033" w14:textId="284ACAC1" w:rsidR="00173BF6" w:rsidRPr="00237A11" w:rsidRDefault="00173BF6" w:rsidP="000B47D6">
      <w:pPr>
        <w:ind w:right="-567"/>
        <w:rPr>
          <w:rFonts w:ascii="Arial" w:hAnsi="Arial" w:cs="Arial"/>
          <w:b/>
          <w:sz w:val="20"/>
          <w:szCs w:val="20"/>
        </w:rPr>
      </w:pPr>
      <w:r w:rsidRPr="00237A11">
        <w:rPr>
          <w:rFonts w:ascii="Arial" w:hAnsi="Arial" w:cs="Arial"/>
          <w:b/>
          <w:sz w:val="20"/>
          <w:szCs w:val="20"/>
          <w:shd w:val="clear" w:color="auto" w:fill="FFFFFF"/>
        </w:rPr>
        <w:t>09</w:t>
      </w:r>
      <w:r w:rsidR="000B47D6" w:rsidRPr="00237A11">
        <w:rPr>
          <w:rFonts w:ascii="Arial" w:hAnsi="Arial" w:cs="Arial"/>
          <w:b/>
          <w:sz w:val="20"/>
          <w:szCs w:val="20"/>
          <w:shd w:val="clear" w:color="auto" w:fill="FFFFFF"/>
        </w:rPr>
        <w:t>099</w:t>
      </w:r>
      <w:r w:rsidRPr="00237A11">
        <w:rPr>
          <w:rFonts w:ascii="Arial" w:hAnsi="Arial" w:cs="Arial"/>
          <w:b/>
          <w:sz w:val="20"/>
          <w:szCs w:val="20"/>
          <w:shd w:val="clear" w:color="auto" w:fill="FFFFFF"/>
        </w:rPr>
        <w:t xml:space="preserve">-2026 </w:t>
      </w:r>
      <w:r w:rsidRPr="00237A11">
        <w:rPr>
          <w:rFonts w:ascii="Arial" w:hAnsi="Arial" w:cs="Arial"/>
          <w:b/>
          <w:sz w:val="20"/>
          <w:szCs w:val="20"/>
        </w:rPr>
        <w:t xml:space="preserve">Neubau einer 2-fach Sporthalle in der Gemeinde Hünxe – </w:t>
      </w:r>
      <w:r w:rsidR="000B47D6" w:rsidRPr="00237A11">
        <w:rPr>
          <w:rFonts w:ascii="Arial" w:hAnsi="Arial" w:cs="Arial"/>
          <w:b/>
          <w:sz w:val="20"/>
          <w:szCs w:val="20"/>
        </w:rPr>
        <w:t>Elektro, Blitzschutz; MSR</w:t>
      </w:r>
    </w:p>
    <w:p w14:paraId="7679EDB2" w14:textId="77777777" w:rsidR="00173BF6" w:rsidRPr="00237A11" w:rsidRDefault="00173BF6" w:rsidP="00173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70C0"/>
          <w:sz w:val="20"/>
          <w:szCs w:val="20"/>
          <w:shd w:val="clear" w:color="auto" w:fill="FFFFFF"/>
        </w:rPr>
      </w:pPr>
    </w:p>
    <w:p w14:paraId="3EA0AD97" w14:textId="0EEBF7C5" w:rsidR="00173BF6" w:rsidRPr="00237A11" w:rsidRDefault="00173BF6" w:rsidP="00173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sz w:val="20"/>
          <w:szCs w:val="20"/>
          <w:shd w:val="clear" w:color="auto" w:fill="FFFFFF"/>
        </w:rPr>
        <w:t>Zu der v. g. Vergabe wurde/n folgende Bieterfrage/n gestellt:</w:t>
      </w:r>
    </w:p>
    <w:p w14:paraId="3530514C" w14:textId="77777777" w:rsidR="00173BF6" w:rsidRPr="00237A11" w:rsidRDefault="00173BF6" w:rsidP="00173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3593E7E9" w14:textId="32D0D88A" w:rsidR="000B47D6" w:rsidRPr="00544B52" w:rsidRDefault="00173BF6" w:rsidP="000B47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EE0000"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color w:val="EE0000"/>
          <w:sz w:val="20"/>
          <w:szCs w:val="20"/>
          <w:shd w:val="clear" w:color="auto" w:fill="FFFFFF"/>
        </w:rPr>
        <w:t>Frage</w:t>
      </w:r>
      <w:r w:rsidR="000B47D6" w:rsidRPr="00237A11">
        <w:rPr>
          <w:rFonts w:ascii="Arial" w:hAnsi="Arial" w:cs="Arial"/>
          <w:bCs/>
          <w:color w:val="EE0000"/>
          <w:sz w:val="20"/>
          <w:szCs w:val="20"/>
          <w:shd w:val="clear" w:color="auto" w:fill="FFFFFF"/>
        </w:rPr>
        <w:t>n</w:t>
      </w:r>
      <w:r w:rsidRPr="00237A11">
        <w:rPr>
          <w:rFonts w:ascii="Arial" w:hAnsi="Arial" w:cs="Arial"/>
          <w:bCs/>
          <w:color w:val="EE0000"/>
          <w:sz w:val="20"/>
          <w:szCs w:val="20"/>
          <w:shd w:val="clear" w:color="auto" w:fill="FFFFFF"/>
        </w:rPr>
        <w:t>:</w:t>
      </w:r>
    </w:p>
    <w:p w14:paraId="0634B4F5" w14:textId="77777777" w:rsidR="000B47D6" w:rsidRPr="00237A11" w:rsidRDefault="000B47D6" w:rsidP="000B47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sz w:val="20"/>
          <w:szCs w:val="20"/>
          <w:shd w:val="clear" w:color="auto" w:fill="FFFFFF"/>
        </w:rPr>
        <w:t>Die Beschallungsanlage ist aktuell als ein Produkt der Firma Monacor ausgeschrieben. Ist dieses als Pflicht-Produkt zu sehen oder kann auf ein Alternativprodukt zurückgegriffen werden?</w:t>
      </w:r>
    </w:p>
    <w:p w14:paraId="399AB146" w14:textId="77777777" w:rsidR="000B47D6" w:rsidRPr="00237A11" w:rsidRDefault="000B47D6" w:rsidP="000B47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157FC3BE" w14:textId="6E24728A" w:rsidR="000B47D6" w:rsidRPr="00237A11" w:rsidRDefault="000B47D6" w:rsidP="000B47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sz w:val="20"/>
          <w:szCs w:val="20"/>
          <w:shd w:val="clear" w:color="auto" w:fill="FFFFFF"/>
        </w:rPr>
        <w:t>Handelt es sich bei der Beschallungsanlage um eine SAA im Sinne der EN54?</w:t>
      </w:r>
    </w:p>
    <w:p w14:paraId="68AED073" w14:textId="77777777" w:rsidR="000B47D6" w:rsidRPr="00237A11" w:rsidRDefault="000B47D6" w:rsidP="000B47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66591340" w14:textId="77777777" w:rsidR="000B47D6" w:rsidRPr="00237A11" w:rsidRDefault="000B47D6" w:rsidP="000B47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sz w:val="20"/>
          <w:szCs w:val="20"/>
          <w:shd w:val="clear" w:color="auto" w:fill="FFFFFF"/>
        </w:rPr>
        <w:t>Im Schema der BMA ist eine Anbindung an eine Bestands-BMA gezeichnet. Handelt es sich dort um eine potentialfreie Verbindung über die ein Sammelsignal an eine Bestands BMA gesendet wird, oder sollen die Bestands-BMA und die neue BMA vernetzt werden?</w:t>
      </w:r>
    </w:p>
    <w:p w14:paraId="024467D4" w14:textId="77777777" w:rsidR="000B47D6" w:rsidRPr="00237A11" w:rsidRDefault="000B47D6" w:rsidP="000B47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sz w:val="20"/>
          <w:szCs w:val="20"/>
          <w:shd w:val="clear" w:color="auto" w:fill="FFFFFF"/>
        </w:rPr>
        <w:t>Bei einer Vernetzung wären wir an dem Fabrikat der Bestands-BMA gebunden.</w:t>
      </w:r>
    </w:p>
    <w:p w14:paraId="6328B8A5" w14:textId="77777777" w:rsidR="000B47D6" w:rsidRPr="00237A11" w:rsidRDefault="000B47D6" w:rsidP="000B47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154FE0DF" w14:textId="77777777" w:rsidR="000B47D6" w:rsidRPr="00237A11" w:rsidRDefault="000B47D6" w:rsidP="000B47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sz w:val="20"/>
          <w:szCs w:val="20"/>
          <w:shd w:val="clear" w:color="auto" w:fill="FFFFFF"/>
        </w:rPr>
        <w:t>Eine VDS-Anerkennung für das Einbruchmelde-System ist nicht gefordert?</w:t>
      </w:r>
    </w:p>
    <w:p w14:paraId="22CAFB09" w14:textId="77777777" w:rsidR="00173BF6" w:rsidRPr="00237A11" w:rsidRDefault="00173BF6" w:rsidP="00173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70C0"/>
          <w:sz w:val="20"/>
          <w:szCs w:val="20"/>
          <w:shd w:val="clear" w:color="auto" w:fill="FFFFFF"/>
        </w:rPr>
      </w:pPr>
    </w:p>
    <w:p w14:paraId="299A5536" w14:textId="77777777" w:rsidR="00173BF6" w:rsidRPr="00237A11" w:rsidRDefault="00173BF6" w:rsidP="00173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70C0"/>
          <w:sz w:val="20"/>
          <w:szCs w:val="20"/>
          <w:shd w:val="clear" w:color="auto" w:fill="FFFFFF"/>
        </w:rPr>
      </w:pPr>
    </w:p>
    <w:p w14:paraId="6089001B" w14:textId="66ADC0F8" w:rsidR="000B47D6" w:rsidRPr="00544B52" w:rsidRDefault="00173BF6" w:rsidP="00173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7BB8"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color w:val="007BB8"/>
          <w:sz w:val="20"/>
          <w:szCs w:val="20"/>
          <w:shd w:val="clear" w:color="auto" w:fill="FFFFFF"/>
        </w:rPr>
        <w:t>Antwort</w:t>
      </w:r>
      <w:r w:rsidR="000B47D6" w:rsidRPr="00237A11">
        <w:rPr>
          <w:rFonts w:ascii="Arial" w:hAnsi="Arial" w:cs="Arial"/>
          <w:bCs/>
          <w:color w:val="007BB8"/>
          <w:sz w:val="20"/>
          <w:szCs w:val="20"/>
          <w:shd w:val="clear" w:color="auto" w:fill="FFFFFF"/>
        </w:rPr>
        <w:t>en</w:t>
      </w:r>
      <w:r w:rsidRPr="00237A11">
        <w:rPr>
          <w:rFonts w:ascii="Arial" w:hAnsi="Arial" w:cs="Arial"/>
          <w:bCs/>
          <w:color w:val="007BB8"/>
          <w:sz w:val="20"/>
          <w:szCs w:val="20"/>
          <w:shd w:val="clear" w:color="auto" w:fill="FFFFFF"/>
        </w:rPr>
        <w:t>:</w:t>
      </w:r>
    </w:p>
    <w:p w14:paraId="374D106E" w14:textId="6FD0933E" w:rsidR="00FB1F21" w:rsidRPr="00FB1F21" w:rsidRDefault="00FB1F21" w:rsidP="00FB1F2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FB1F21">
        <w:rPr>
          <w:rFonts w:ascii="Arial" w:hAnsi="Arial" w:cs="Arial"/>
          <w:bCs/>
          <w:sz w:val="20"/>
          <w:szCs w:val="20"/>
          <w:shd w:val="clear" w:color="auto" w:fill="FFFFFF"/>
        </w:rPr>
        <w:t>zu Punkt 1</w:t>
      </w:r>
      <w:r w:rsidRPr="00FB1F21">
        <w:rPr>
          <w:rFonts w:ascii="Arial" w:hAnsi="Arial" w:cs="Arial"/>
          <w:bCs/>
          <w:sz w:val="20"/>
          <w:szCs w:val="20"/>
          <w:shd w:val="clear" w:color="auto" w:fill="FFFFFF"/>
        </w:rPr>
        <w:br/>
        <w:t>Es kann ein Alternativprodukt angeboten werden, insofern die Anlage belegbar gleichwertig ist.</w:t>
      </w:r>
    </w:p>
    <w:p w14:paraId="2E7D1751" w14:textId="764DF158" w:rsidR="00FB1F21" w:rsidRPr="00FB1F21" w:rsidRDefault="00FB1F21" w:rsidP="00FB1F2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FB1F21">
        <w:rPr>
          <w:rFonts w:ascii="Arial" w:hAnsi="Arial" w:cs="Arial"/>
          <w:bCs/>
          <w:sz w:val="20"/>
          <w:szCs w:val="20"/>
          <w:shd w:val="clear" w:color="auto" w:fill="FFFFFF"/>
        </w:rPr>
        <w:t>Zu Punkt 2:</w:t>
      </w:r>
      <w:r w:rsidRPr="00FB1F21">
        <w:rPr>
          <w:rFonts w:ascii="Arial" w:hAnsi="Arial" w:cs="Arial"/>
          <w:bCs/>
          <w:sz w:val="20"/>
          <w:szCs w:val="20"/>
          <w:shd w:val="clear" w:color="auto" w:fill="FFFFFF"/>
        </w:rPr>
        <w:br/>
        <w:t>Es handelt sich bei der Beschallungsanlage um keine SAA-Anlage im Sinne der EN54. Die Beschallungsanlage dient lediglich der Moderation und Musikabspielung.</w:t>
      </w:r>
    </w:p>
    <w:p w14:paraId="359382A4" w14:textId="3E56D911" w:rsidR="00FB1F21" w:rsidRPr="00FB1F21" w:rsidRDefault="00FB1F21" w:rsidP="00FB1F2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FB1F21">
        <w:rPr>
          <w:rFonts w:ascii="Arial" w:hAnsi="Arial" w:cs="Arial"/>
          <w:bCs/>
          <w:sz w:val="20"/>
          <w:szCs w:val="20"/>
          <w:shd w:val="clear" w:color="auto" w:fill="FFFFFF"/>
        </w:rPr>
        <w:t>Zu Punkt 3:</w:t>
      </w:r>
      <w:r w:rsidRPr="00FB1F21">
        <w:rPr>
          <w:rFonts w:ascii="Arial" w:hAnsi="Arial" w:cs="Arial"/>
          <w:bCs/>
          <w:sz w:val="20"/>
          <w:szCs w:val="20"/>
          <w:shd w:val="clear" w:color="auto" w:fill="FFFFFF"/>
        </w:rPr>
        <w:br/>
        <w:t>Eine potentialfreie Verbindung ist ausreichend.</w:t>
      </w:r>
    </w:p>
    <w:p w14:paraId="77B21373" w14:textId="2EA7EBB7" w:rsidR="00FB1F21" w:rsidRPr="00FB1F21" w:rsidRDefault="00FB1F21" w:rsidP="00FB1F2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FB1F21">
        <w:rPr>
          <w:rFonts w:ascii="Arial" w:hAnsi="Arial" w:cs="Arial"/>
          <w:bCs/>
          <w:sz w:val="20"/>
          <w:szCs w:val="20"/>
          <w:shd w:val="clear" w:color="auto" w:fill="FFFFFF"/>
        </w:rPr>
        <w:t>Zu Punkt 4:</w:t>
      </w:r>
      <w:r w:rsidRPr="00FB1F21">
        <w:rPr>
          <w:rFonts w:ascii="Arial" w:hAnsi="Arial" w:cs="Arial"/>
          <w:bCs/>
          <w:sz w:val="20"/>
          <w:szCs w:val="20"/>
          <w:shd w:val="clear" w:color="auto" w:fill="FFFFFF"/>
        </w:rPr>
        <w:br/>
        <w:t>Eine VDS-Anerkennung für das System ist nicht erforderlich.</w:t>
      </w:r>
    </w:p>
    <w:p w14:paraId="14246997" w14:textId="1DA57719" w:rsidR="00544B52" w:rsidRPr="00544B52" w:rsidRDefault="00544B52" w:rsidP="00544B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EE0000"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color w:val="EE0000"/>
          <w:sz w:val="20"/>
          <w:szCs w:val="20"/>
          <w:shd w:val="clear" w:color="auto" w:fill="FFFFFF"/>
        </w:rPr>
        <w:t>Frage:</w:t>
      </w:r>
    </w:p>
    <w:p w14:paraId="1A9CD45B" w14:textId="77777777" w:rsidR="00544B52" w:rsidRPr="00544B52" w:rsidRDefault="00544B52" w:rsidP="00544B52">
      <w:pPr>
        <w:rPr>
          <w:rFonts w:ascii="Arial" w:hAnsi="Arial" w:cs="Arial"/>
          <w:sz w:val="20"/>
          <w:szCs w:val="20"/>
        </w:rPr>
      </w:pPr>
      <w:r w:rsidRPr="00544B52">
        <w:rPr>
          <w:rFonts w:ascii="Arial" w:hAnsi="Arial" w:cs="Arial"/>
          <w:sz w:val="20"/>
          <w:szCs w:val="20"/>
        </w:rPr>
        <w:t xml:space="preserve">Position 01.02.04.01.0025 Wartung Brandwarnanlage, ist dort eine 1mal jährliche Wartung und Inspektion vorgesehen, oder eine nach der DIN 0833, vierteljährliche Inspektion und eine 1mal jährliche Wartung? </w:t>
      </w:r>
    </w:p>
    <w:p w14:paraId="1DCF4A74" w14:textId="17420FA7" w:rsidR="00544B52" w:rsidRPr="00544B52" w:rsidRDefault="00544B52" w:rsidP="00544B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7BB8"/>
          <w:sz w:val="20"/>
          <w:szCs w:val="20"/>
          <w:shd w:val="clear" w:color="auto" w:fill="FFFFFF"/>
        </w:rPr>
      </w:pPr>
      <w:r w:rsidRPr="00237A11">
        <w:rPr>
          <w:rFonts w:ascii="Arial" w:hAnsi="Arial" w:cs="Arial"/>
          <w:bCs/>
          <w:color w:val="007BB8"/>
          <w:sz w:val="20"/>
          <w:szCs w:val="20"/>
          <w:shd w:val="clear" w:color="auto" w:fill="FFFFFF"/>
        </w:rPr>
        <w:t>Antwort:</w:t>
      </w:r>
    </w:p>
    <w:p w14:paraId="42ABD7CB" w14:textId="3723D5D3" w:rsidR="00173BF6" w:rsidRPr="00237A11" w:rsidRDefault="00B056B7" w:rsidP="00B056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B056B7">
        <w:rPr>
          <w:rFonts w:ascii="Arial" w:hAnsi="Arial" w:cs="Arial"/>
          <w:sz w:val="20"/>
          <w:szCs w:val="20"/>
        </w:rPr>
        <w:t>n der Position ist die Wartung der Brandwarnanlage nach DIN VDE 0833-1 und nach 0833-2 abgefragt.</w:t>
      </w:r>
      <w:r>
        <w:rPr>
          <w:rFonts w:ascii="Arial" w:hAnsi="Arial" w:cs="Arial"/>
          <w:sz w:val="20"/>
          <w:szCs w:val="20"/>
        </w:rPr>
        <w:br/>
      </w:r>
      <w:r w:rsidRPr="00B056B7">
        <w:rPr>
          <w:rFonts w:ascii="Arial" w:hAnsi="Arial" w:cs="Arial"/>
          <w:sz w:val="20"/>
          <w:szCs w:val="20"/>
        </w:rPr>
        <w:t>Grundsätzlich beinhaltet dies viermal im Jahr eine Inspektion und eine einmal jährliche Wartung.</w:t>
      </w:r>
      <w:r>
        <w:rPr>
          <w:rFonts w:ascii="Arial" w:hAnsi="Arial" w:cs="Arial"/>
          <w:sz w:val="20"/>
          <w:szCs w:val="20"/>
        </w:rPr>
        <w:br/>
      </w:r>
      <w:r w:rsidRPr="00B056B7">
        <w:rPr>
          <w:rFonts w:ascii="Arial" w:hAnsi="Arial" w:cs="Arial"/>
          <w:sz w:val="20"/>
          <w:szCs w:val="20"/>
        </w:rPr>
        <w:t>Dies ist in den Kosten zu kalkulieren.</w:t>
      </w:r>
    </w:p>
    <w:p w14:paraId="3E4E3199" w14:textId="77777777" w:rsidR="00FB1F21" w:rsidRDefault="00FB1F21" w:rsidP="00173BF6">
      <w:pPr>
        <w:rPr>
          <w:rFonts w:ascii="Arial" w:hAnsi="Arial" w:cs="Arial"/>
          <w:sz w:val="20"/>
          <w:szCs w:val="20"/>
        </w:rPr>
      </w:pPr>
    </w:p>
    <w:p w14:paraId="4EA94431" w14:textId="77777777" w:rsidR="00544B52" w:rsidRDefault="00544B52" w:rsidP="00173BF6">
      <w:pPr>
        <w:rPr>
          <w:rFonts w:ascii="Arial" w:hAnsi="Arial" w:cs="Arial"/>
          <w:sz w:val="20"/>
          <w:szCs w:val="20"/>
        </w:rPr>
      </w:pPr>
    </w:p>
    <w:p w14:paraId="69DDF397" w14:textId="77777777" w:rsidR="00544B52" w:rsidRDefault="00544B52" w:rsidP="00173BF6">
      <w:pPr>
        <w:rPr>
          <w:rFonts w:ascii="Arial" w:hAnsi="Arial" w:cs="Arial"/>
          <w:sz w:val="20"/>
          <w:szCs w:val="20"/>
        </w:rPr>
      </w:pPr>
    </w:p>
    <w:p w14:paraId="2CB047A7" w14:textId="77777777" w:rsidR="00544B52" w:rsidRDefault="00544B52" w:rsidP="00173BF6">
      <w:pPr>
        <w:rPr>
          <w:rFonts w:ascii="Arial" w:hAnsi="Arial" w:cs="Arial"/>
          <w:sz w:val="20"/>
          <w:szCs w:val="20"/>
        </w:rPr>
      </w:pPr>
    </w:p>
    <w:p w14:paraId="49AADAC5" w14:textId="77777777" w:rsidR="00544B52" w:rsidRDefault="00544B52" w:rsidP="00173BF6">
      <w:pPr>
        <w:rPr>
          <w:rFonts w:ascii="Arial" w:hAnsi="Arial" w:cs="Arial"/>
          <w:sz w:val="20"/>
          <w:szCs w:val="20"/>
        </w:rPr>
      </w:pPr>
    </w:p>
    <w:p w14:paraId="5D155360" w14:textId="2B2ED280" w:rsidR="00173BF6" w:rsidRPr="00237A11" w:rsidRDefault="00173BF6" w:rsidP="00173BF6">
      <w:pPr>
        <w:rPr>
          <w:rFonts w:ascii="Arial" w:hAnsi="Arial" w:cs="Arial"/>
          <w:sz w:val="20"/>
          <w:szCs w:val="20"/>
        </w:rPr>
      </w:pPr>
      <w:r w:rsidRPr="00237A11">
        <w:rPr>
          <w:rFonts w:ascii="Arial" w:hAnsi="Arial" w:cs="Arial"/>
          <w:sz w:val="20"/>
          <w:szCs w:val="20"/>
        </w:rPr>
        <w:t>Mit freundlichen Grüßen</w:t>
      </w:r>
    </w:p>
    <w:p w14:paraId="162C74A7" w14:textId="77777777" w:rsidR="00173BF6" w:rsidRPr="00237A11" w:rsidRDefault="00173BF6" w:rsidP="00173BF6">
      <w:pPr>
        <w:rPr>
          <w:rFonts w:ascii="Arial" w:hAnsi="Arial" w:cs="Arial"/>
          <w:sz w:val="20"/>
          <w:szCs w:val="20"/>
        </w:rPr>
      </w:pPr>
      <w:r w:rsidRPr="00237A11">
        <w:rPr>
          <w:rFonts w:ascii="Arial" w:hAnsi="Arial" w:cs="Arial"/>
          <w:sz w:val="20"/>
          <w:szCs w:val="20"/>
        </w:rPr>
        <w:t>Kommunale Dienstleistungsgesellschaft mbH</w:t>
      </w:r>
    </w:p>
    <w:p w14:paraId="3391EB32" w14:textId="560058F2" w:rsidR="00E25020" w:rsidRPr="00237A11" w:rsidRDefault="00B056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19.02.2026</w:t>
      </w:r>
    </w:p>
    <w:sectPr w:rsidR="00E25020" w:rsidRPr="00237A11" w:rsidSect="00173BF6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0278A"/>
    <w:multiLevelType w:val="multilevel"/>
    <w:tmpl w:val="3332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F71C26"/>
    <w:multiLevelType w:val="hybridMultilevel"/>
    <w:tmpl w:val="C53AB5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8579676">
    <w:abstractNumId w:val="0"/>
  </w:num>
  <w:num w:numId="2" w16cid:durableId="8990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F6"/>
    <w:rsid w:val="000015CC"/>
    <w:rsid w:val="00016BCA"/>
    <w:rsid w:val="00080D01"/>
    <w:rsid w:val="00090F9C"/>
    <w:rsid w:val="000B47D6"/>
    <w:rsid w:val="00173BF6"/>
    <w:rsid w:val="00237A11"/>
    <w:rsid w:val="00544B52"/>
    <w:rsid w:val="007375C6"/>
    <w:rsid w:val="007719EB"/>
    <w:rsid w:val="007C71F6"/>
    <w:rsid w:val="008C3A68"/>
    <w:rsid w:val="008E6871"/>
    <w:rsid w:val="00A87D04"/>
    <w:rsid w:val="00AD228E"/>
    <w:rsid w:val="00AD3930"/>
    <w:rsid w:val="00B056B7"/>
    <w:rsid w:val="00D97796"/>
    <w:rsid w:val="00DF7E80"/>
    <w:rsid w:val="00E25020"/>
    <w:rsid w:val="00FB1F21"/>
    <w:rsid w:val="00FE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EC485"/>
  <w15:chartTrackingRefBased/>
  <w15:docId w15:val="{99B13BB4-C3B7-4674-864F-6A73DFB5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3BF6"/>
    <w:pPr>
      <w:spacing w:after="200" w:line="276" w:lineRule="auto"/>
    </w:pPr>
    <w:rPr>
      <w:rFonts w:asciiTheme="minorHAnsi" w:hAnsiTheme="minorHAnsi"/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73B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73B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73B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73B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3B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73B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73B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73B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73B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73B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73B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73BF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73BF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73BF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73BF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73BF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73BF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73BF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73B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73B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73B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73BF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3B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73BF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73BF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73BF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73B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73BF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73B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 Langenhorst</dc:creator>
  <cp:keywords/>
  <dc:description/>
  <cp:lastModifiedBy>Gaby Wohlfahrt</cp:lastModifiedBy>
  <cp:revision>9</cp:revision>
  <dcterms:created xsi:type="dcterms:W3CDTF">2026-01-09T11:52:00Z</dcterms:created>
  <dcterms:modified xsi:type="dcterms:W3CDTF">2026-02-19T07:26:00Z</dcterms:modified>
</cp:coreProperties>
</file>